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9C6F" w14:textId="07F52FF3" w:rsidR="00200AFA" w:rsidRPr="00200AFA" w:rsidRDefault="00200AFA" w:rsidP="00200AFA">
      <w:pPr>
        <w:rPr>
          <w:b/>
          <w:bCs/>
        </w:rPr>
      </w:pPr>
      <w:r w:rsidRPr="00200AFA">
        <w:rPr>
          <w:b/>
          <w:bCs/>
        </w:rPr>
        <w:t>The Importance of Lived Experience in Achieving Health Equity</w:t>
      </w:r>
    </w:p>
    <w:p w14:paraId="3CA59679" w14:textId="77777777" w:rsidR="00200AFA" w:rsidRDefault="00200AFA" w:rsidP="00200AFA">
      <w:r>
        <w:t>10/18/2022</w:t>
      </w:r>
    </w:p>
    <w:p w14:paraId="5344BD40" w14:textId="77777777" w:rsidR="00200AFA" w:rsidRDefault="00200AFA" w:rsidP="00200AFA"/>
    <w:p w14:paraId="4A232DFD" w14:textId="04844989" w:rsidR="00200AFA" w:rsidRDefault="00200AFA" w:rsidP="00200AFA">
      <w:r>
        <w:t xml:space="preserve">The following questions came in during the </w:t>
      </w:r>
      <w:proofErr w:type="gramStart"/>
      <w:r>
        <w:t>webinar</w:t>
      </w:r>
      <w:proofErr w:type="gramEnd"/>
      <w:r>
        <w:t xml:space="preserve"> but time did not allow for them to be answered. Thanks to Jessica Salem for providing the responses below:  </w:t>
      </w:r>
    </w:p>
    <w:p w14:paraId="55A04EE3" w14:textId="5EDC728B" w:rsidR="00200AFA" w:rsidRDefault="00200AFA" w:rsidP="00200AFA">
      <w:r>
        <w:br/>
      </w:r>
    </w:p>
    <w:p w14:paraId="471896FF" w14:textId="5C5C2264" w:rsidR="00200AFA" w:rsidRPr="00200AFA" w:rsidRDefault="00200AFA" w:rsidP="00200AFA">
      <w:pPr>
        <w:rPr>
          <w:b/>
          <w:bCs/>
        </w:rPr>
      </w:pPr>
      <w:r w:rsidRPr="00200AFA">
        <w:rPr>
          <w:b/>
          <w:bCs/>
        </w:rPr>
        <w:t xml:space="preserve">Have you chosen any </w:t>
      </w:r>
      <w:proofErr w:type="gramStart"/>
      <w:r w:rsidRPr="00200AFA">
        <w:rPr>
          <w:b/>
          <w:bCs/>
        </w:rPr>
        <w:t>particular patient-reported</w:t>
      </w:r>
      <w:proofErr w:type="gramEnd"/>
      <w:r w:rsidRPr="00200AFA">
        <w:rPr>
          <w:b/>
          <w:bCs/>
        </w:rPr>
        <w:t xml:space="preserve"> outcomes as key metrics for your health equity dashboard?</w:t>
      </w:r>
    </w:p>
    <w:p w14:paraId="15659A18" w14:textId="0EE9E260" w:rsidR="00200AFA" w:rsidRDefault="00200AFA" w:rsidP="00200AFA">
      <w:r>
        <w:t>We want to work with patients for them to identify what is important for them as we craft patient-</w:t>
      </w:r>
      <w:r>
        <w:t>reported outcomes</w:t>
      </w:r>
      <w:r>
        <w:t xml:space="preserve">.  However, we also use things like </w:t>
      </w:r>
      <w:proofErr w:type="gramStart"/>
      <w:r>
        <w:t>Quality of Life</w:t>
      </w:r>
      <w:proofErr w:type="gramEnd"/>
      <w:r>
        <w:t xml:space="preserve"> indicators/tools for some of our interventions in Asthma just to “go-beyond” data and typical clinically-related metrics. </w:t>
      </w:r>
    </w:p>
    <w:p w14:paraId="75D53BF2" w14:textId="77777777" w:rsidR="00200AFA" w:rsidRDefault="00200AFA" w:rsidP="00200AFA"/>
    <w:p w14:paraId="106999B8" w14:textId="77777777" w:rsidR="00200AFA" w:rsidRPr="00200AFA" w:rsidRDefault="00200AFA" w:rsidP="00200AFA">
      <w:pPr>
        <w:rPr>
          <w:b/>
          <w:bCs/>
        </w:rPr>
      </w:pPr>
      <w:r w:rsidRPr="00200AFA">
        <w:rPr>
          <w:b/>
          <w:bCs/>
        </w:rPr>
        <w:t xml:space="preserve">What have you </w:t>
      </w:r>
      <w:proofErr w:type="gramStart"/>
      <w:r w:rsidRPr="00200AFA">
        <w:rPr>
          <w:b/>
          <w:bCs/>
        </w:rPr>
        <w:t>looked into</w:t>
      </w:r>
      <w:proofErr w:type="gramEnd"/>
      <w:r w:rsidRPr="00200AFA">
        <w:rPr>
          <w:b/>
          <w:bCs/>
        </w:rPr>
        <w:t xml:space="preserve"> for Virtual Visits and other Digital Health solutions?</w:t>
      </w:r>
    </w:p>
    <w:p w14:paraId="3E3AE36A" w14:textId="5853D1DD" w:rsidR="00200AFA" w:rsidRDefault="00200AFA" w:rsidP="00200AFA">
      <w:r>
        <w:t>Our hospital has</w:t>
      </w:r>
      <w:r>
        <w:t>. T</w:t>
      </w:r>
      <w:r>
        <w:t>his isn’t specifically something the Center for Health Equity focuses on however we encourage those teams exploring digital options to really partner with patients to make sure the solutions meet patient needs.</w:t>
      </w:r>
    </w:p>
    <w:p w14:paraId="74331C7E" w14:textId="77777777" w:rsidR="00200AFA" w:rsidRDefault="00200AFA" w:rsidP="00200AFA"/>
    <w:p w14:paraId="67D8F672" w14:textId="77777777" w:rsidR="00200AFA" w:rsidRPr="00200AFA" w:rsidRDefault="00200AFA" w:rsidP="00200AFA">
      <w:pPr>
        <w:rPr>
          <w:b/>
          <w:bCs/>
        </w:rPr>
      </w:pPr>
      <w:r w:rsidRPr="00200AFA">
        <w:rPr>
          <w:b/>
          <w:bCs/>
        </w:rPr>
        <w:t xml:space="preserve">Can you share more information about the health equity screening that took place prior to implementing health equity rounds? </w:t>
      </w:r>
    </w:p>
    <w:p w14:paraId="09736A2E" w14:textId="77777777" w:rsidR="00200AFA" w:rsidRDefault="00200AFA" w:rsidP="00200AFA">
      <w:r>
        <w:t xml:space="preserve">We took the American Hospital Association Health Equity Transformation Assessment which can be found here: </w:t>
      </w:r>
      <w:hyperlink r:id="rId7" w:history="1">
        <w:r>
          <w:rPr>
            <w:rStyle w:val="Hyperlink"/>
          </w:rPr>
          <w:t>https://equity.aha.org/</w:t>
        </w:r>
      </w:hyperlink>
      <w:r>
        <w:t xml:space="preserve"> We liked this tool because it scores on a continuum and it also covers a lot of areas including training, data, policies, community engagement and community investment. </w:t>
      </w:r>
    </w:p>
    <w:p w14:paraId="2BBD165E" w14:textId="77777777" w:rsidR="00200AFA" w:rsidRDefault="00200AFA" w:rsidP="00200AFA"/>
    <w:p w14:paraId="100FDBB5" w14:textId="77777777" w:rsidR="00200AFA" w:rsidRPr="00200AFA" w:rsidRDefault="00200AFA" w:rsidP="00200AFA">
      <w:pPr>
        <w:rPr>
          <w:b/>
          <w:bCs/>
        </w:rPr>
      </w:pPr>
      <w:r w:rsidRPr="00200AFA">
        <w:rPr>
          <w:b/>
          <w:bCs/>
        </w:rPr>
        <w:t>What assessment was used to assess health equity ideologies/perspectives for providers?</w:t>
      </w:r>
    </w:p>
    <w:p w14:paraId="4B6C7423" w14:textId="77777777" w:rsidR="00200AFA" w:rsidRDefault="00200AFA" w:rsidP="00200AFA">
      <w:r>
        <w:t xml:space="preserve">We are exploring this </w:t>
      </w:r>
      <w:proofErr w:type="gramStart"/>
      <w:r>
        <w:t>area</w:t>
      </w:r>
      <w:proofErr w:type="gramEnd"/>
      <w:r>
        <w:t xml:space="preserve"> so we have no specific assessments to share – more anecdotal at this time. </w:t>
      </w:r>
    </w:p>
    <w:p w14:paraId="1AB04433" w14:textId="77777777" w:rsidR="00200AFA" w:rsidRDefault="00200AFA" w:rsidP="00200AFA"/>
    <w:p w14:paraId="77351810" w14:textId="77777777" w:rsidR="00200AFA" w:rsidRPr="00200AFA" w:rsidRDefault="00200AFA" w:rsidP="00200AFA">
      <w:pPr>
        <w:rPr>
          <w:b/>
          <w:bCs/>
        </w:rPr>
      </w:pPr>
      <w:r w:rsidRPr="00200AFA">
        <w:rPr>
          <w:b/>
          <w:bCs/>
        </w:rPr>
        <w:t xml:space="preserve">Why did Dayton separate Equity Dept. from traditional DEI Dept. Does Dayton </w:t>
      </w:r>
      <w:proofErr w:type="gramStart"/>
      <w:r w:rsidRPr="00200AFA">
        <w:rPr>
          <w:b/>
          <w:bCs/>
        </w:rPr>
        <w:t>has</w:t>
      </w:r>
      <w:proofErr w:type="gramEnd"/>
      <w:r w:rsidRPr="00200AFA">
        <w:rPr>
          <w:b/>
          <w:bCs/>
        </w:rPr>
        <w:t xml:space="preserve"> a DEI Dept.? If yes, how do you keep the lanes separate?</w:t>
      </w:r>
    </w:p>
    <w:p w14:paraId="4AE91F37" w14:textId="77777777" w:rsidR="00200AFA" w:rsidRDefault="00200AFA" w:rsidP="00200AFA">
      <w:r>
        <w:t xml:space="preserve">Our DEI Department lives within our Employee Experience (HR) Team and the Center for Health Equity really came out of the community work we were doing.  This is an ongoing conversation at the hospital about how best to ensure there is a consistent strategy or set of strategies for the hospital that includes these and other departments across the institution. We have work to do to better connect our DEI education and diversity in hiring with showing the impact on clinical outcomes. </w:t>
      </w:r>
    </w:p>
    <w:p w14:paraId="6C5F4F21" w14:textId="77777777" w:rsidR="00200AFA" w:rsidRDefault="00200AFA" w:rsidP="00200AFA"/>
    <w:p w14:paraId="3D818883" w14:textId="77777777" w:rsidR="00200AFA" w:rsidRPr="00200AFA" w:rsidRDefault="00200AFA" w:rsidP="00200AFA">
      <w:pPr>
        <w:rPr>
          <w:b/>
          <w:bCs/>
        </w:rPr>
      </w:pPr>
      <w:r w:rsidRPr="00200AFA">
        <w:rPr>
          <w:b/>
          <w:bCs/>
        </w:rPr>
        <w:t>When was your data collection process last updated, and how was it approached?</w:t>
      </w:r>
    </w:p>
    <w:p w14:paraId="2D5EDC2A" w14:textId="22A6EBDF" w:rsidR="00200AFA" w:rsidRDefault="00200AFA" w:rsidP="00200AFA">
      <w:r>
        <w:t>We are continuously looking at how we approach data collection – both clinical/quantitative data and qualitative data and refine as needed.  We work extremely close with our clinical informatics team.</w:t>
      </w:r>
    </w:p>
    <w:p w14:paraId="2B30F12E" w14:textId="77777777" w:rsidR="00200AFA" w:rsidRDefault="00200AFA" w:rsidP="00200AFA"/>
    <w:p w14:paraId="401B831A" w14:textId="77777777" w:rsidR="00200AFA" w:rsidRPr="00200AFA" w:rsidRDefault="00200AFA" w:rsidP="00200AFA">
      <w:pPr>
        <w:rPr>
          <w:b/>
          <w:bCs/>
        </w:rPr>
      </w:pPr>
      <w:r w:rsidRPr="00200AFA">
        <w:rPr>
          <w:b/>
          <w:bCs/>
        </w:rPr>
        <w:t>This seems like such meaningful work.  What do you feel has been your biggest accomplishment?</w:t>
      </w:r>
    </w:p>
    <w:p w14:paraId="7A814679" w14:textId="77777777" w:rsidR="00200AFA" w:rsidRDefault="00200AFA" w:rsidP="00200AFA">
      <w:r>
        <w:t xml:space="preserve">It’s hard to share one thing but I think this work requires changing culture and a lot of the work the team has done over the last year to build an infrastructure and have staff outside of the Center see the value of including the voice of those with lived experience has been exciting.  We are now having departments come to us to explore equity issues and figure out how to engage with the community more as they work on solutions. </w:t>
      </w:r>
    </w:p>
    <w:p w14:paraId="30F013BF" w14:textId="77777777" w:rsidR="0096536B" w:rsidRDefault="0096536B"/>
    <w:sectPr w:rsidR="0096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FA"/>
    <w:rsid w:val="00200AFA"/>
    <w:rsid w:val="003B2E4B"/>
    <w:rsid w:val="0096536B"/>
    <w:rsid w:val="009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1B2F"/>
  <w15:chartTrackingRefBased/>
  <w15:docId w15:val="{489CEDD8-3B7F-497D-8C4A-FD2DBBE6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A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9319">
      <w:bodyDiv w:val="1"/>
      <w:marLeft w:val="0"/>
      <w:marRight w:val="0"/>
      <w:marTop w:val="0"/>
      <w:marBottom w:val="0"/>
      <w:divBdr>
        <w:top w:val="none" w:sz="0" w:space="0" w:color="auto"/>
        <w:left w:val="none" w:sz="0" w:space="0" w:color="auto"/>
        <w:bottom w:val="none" w:sz="0" w:space="0" w:color="auto"/>
        <w:right w:val="none" w:sz="0" w:space="0" w:color="auto"/>
      </w:divBdr>
    </w:div>
    <w:div w:id="8500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quity.a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62349D51B11409979CA19E153D48A" ma:contentTypeVersion="13" ma:contentTypeDescription="Create a new document." ma:contentTypeScope="" ma:versionID="38df44593331b26063dd7a78eef84360">
  <xsd:schema xmlns:xsd="http://www.w3.org/2001/XMLSchema" xmlns:xs="http://www.w3.org/2001/XMLSchema" xmlns:p="http://schemas.microsoft.com/office/2006/metadata/properties" xmlns:ns2="6a45ff83-bae5-4a28-b39b-3da728d32fc3" xmlns:ns3="48d1905f-3169-409f-a674-799cfdef4b9e" targetNamespace="http://schemas.microsoft.com/office/2006/metadata/properties" ma:root="true" ma:fieldsID="f6fad49e85e43c95ee5bf5490bb43a4c" ns2:_="" ns3:_="">
    <xsd:import namespace="6a45ff83-bae5-4a28-b39b-3da728d32fc3"/>
    <xsd:import namespace="48d1905f-3169-409f-a674-799cfdef4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5ff83-bae5-4a28-b39b-3da728d32f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353e80-c09c-4ce6-a6f0-672805881208}" ma:internalName="TaxCatchAll" ma:showField="CatchAllData" ma:web="6a45ff83-bae5-4a28-b39b-3da728d32f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1905f-3169-409f-a674-799cfdef4b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6bc5bd-80b7-4a71-9cb9-643553c710a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d1905f-3169-409f-a674-799cfdef4b9e">
      <Terms xmlns="http://schemas.microsoft.com/office/infopath/2007/PartnerControls"/>
    </lcf76f155ced4ddcb4097134ff3c332f>
    <TaxCatchAll xmlns="6a45ff83-bae5-4a28-b39b-3da728d32fc3"/>
  </documentManagement>
</p:properties>
</file>

<file path=customXml/itemProps1.xml><?xml version="1.0" encoding="utf-8"?>
<ds:datastoreItem xmlns:ds="http://schemas.openxmlformats.org/officeDocument/2006/customXml" ds:itemID="{E6BF8266-926E-40A7-8A5D-F7D786BA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5ff83-bae5-4a28-b39b-3da728d32fc3"/>
    <ds:schemaRef ds:uri="48d1905f-3169-409f-a674-799cfdef4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3B404-D02B-4B9C-B0A3-0A849289B34A}">
  <ds:schemaRefs>
    <ds:schemaRef ds:uri="http://schemas.microsoft.com/sharepoint/v3/contenttype/forms"/>
  </ds:schemaRefs>
</ds:datastoreItem>
</file>

<file path=customXml/itemProps3.xml><?xml version="1.0" encoding="utf-8"?>
<ds:datastoreItem xmlns:ds="http://schemas.openxmlformats.org/officeDocument/2006/customXml" ds:itemID="{79815B10-2FC6-4E03-9529-424AC2D5A359}">
  <ds:schemaRefs>
    <ds:schemaRef ds:uri="http://schemas.microsoft.com/office/2006/metadata/properties"/>
    <ds:schemaRef ds:uri="http://www.w3.org/XML/1998/namespace"/>
    <ds:schemaRef ds:uri="http://schemas.microsoft.com/office/2006/documentManagement/types"/>
    <ds:schemaRef ds:uri="6a45ff83-bae5-4a28-b39b-3da728d32fc3"/>
    <ds:schemaRef ds:uri="http://purl.org/dc/terms/"/>
    <ds:schemaRef ds:uri="http://schemas.microsoft.com/office/infopath/2007/PartnerControls"/>
    <ds:schemaRef ds:uri="http://purl.org/dc/elements/1.1/"/>
    <ds:schemaRef ds:uri="http://schemas.openxmlformats.org/package/2006/metadata/core-properties"/>
    <ds:schemaRef ds:uri="48d1905f-3169-409f-a674-799cfdef4b9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Wathen</dc:creator>
  <cp:keywords/>
  <dc:description/>
  <cp:lastModifiedBy>Stacy Wathen</cp:lastModifiedBy>
  <cp:revision>1</cp:revision>
  <dcterms:created xsi:type="dcterms:W3CDTF">2022-10-20T14:57:00Z</dcterms:created>
  <dcterms:modified xsi:type="dcterms:W3CDTF">2022-10-20T15:01:00Z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0x01010033A62349D51B11409979CA19E153D48A</vt:lpwstr>
  </property>
</Properties>
</file>